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桂林电子科技大学2024年五四杯研究生</w:t>
      </w:r>
    </w:p>
    <w:p>
      <w:pPr>
        <w:jc w:val="center"/>
        <w:rPr>
          <w:rFonts w:ascii="黑体" w:hAnsi="黑体" w:eastAsia="黑体" w:cstheme="majorBidi"/>
          <w:b/>
          <w:bCs/>
          <w:color w:val="auto"/>
          <w:sz w:val="44"/>
          <w:szCs w:val="44"/>
          <w:lang w:val="en-GB"/>
        </w:rPr>
      </w:pP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US" w:eastAsia="zh-CN"/>
        </w:rPr>
        <w:t>春季</w:t>
      </w:r>
      <w:r>
        <w:rPr>
          <w:rFonts w:hint="eastAsia" w:ascii="黑体" w:hAnsi="黑体" w:eastAsia="黑体" w:cstheme="majorBidi"/>
          <w:b/>
          <w:bCs/>
          <w:color w:val="auto"/>
          <w:sz w:val="44"/>
          <w:szCs w:val="44"/>
          <w:lang w:val="en-GB"/>
        </w:rPr>
        <w:t>羽毛球赛规则</w:t>
      </w:r>
    </w:p>
    <w:p>
      <w:pPr>
        <w:jc w:val="center"/>
        <w:rPr>
          <w:rFonts w:ascii="黑体" w:hAnsi="黑体" w:eastAsia="黑体" w:cstheme="majorBidi"/>
          <w:b/>
          <w:bCs/>
          <w:color w:val="auto"/>
          <w:sz w:val="24"/>
          <w:szCs w:val="24"/>
          <w:lang w:val="en-GB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  <w:r>
        <w:rPr>
          <w:rFonts w:ascii="宋体" w:hAnsi="宋体" w:eastAsia="宋体" w:cs="宋体"/>
          <w:color w:val="auto"/>
          <w:sz w:val="24"/>
        </w:rPr>
        <w:drawing>
          <wp:inline distT="0" distB="0" distL="114300" distR="114300">
            <wp:extent cx="5162550" cy="2832100"/>
            <wp:effectExtent l="0" t="0" r="5080" b="762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t="8939" b="800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Times New Roman"/>
          <w:b/>
          <w:color w:val="auto"/>
          <w:sz w:val="22"/>
          <w:szCs w:val="22"/>
          <w:lang w:val="en-US" w:eastAsia="zh-CN"/>
        </w:rPr>
      </w:pPr>
      <w:r>
        <w:rPr>
          <w:rFonts w:hint="eastAsia" w:ascii="宋体" w:hAnsi="宋体" w:eastAsia="宋体" w:cs="Times New Roman"/>
          <w:b/>
          <w:color w:val="auto"/>
          <w:sz w:val="22"/>
          <w:szCs w:val="22"/>
          <w:lang w:val="en-US" w:eastAsia="zh-CN"/>
        </w:rPr>
        <w:t>图1 羽毛球比赛标准发球示意图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一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rFonts w:hint="eastAsia"/>
          <w:sz w:val="24"/>
          <w:szCs w:val="28"/>
        </w:rPr>
        <w:t>发球规则: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1、发球时任何一方都不允许非法延误发球;.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2、发球员和接发球员都必须站在斜对角发球区内发球和接发球，脚不能触及发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球区的界线;两脚必须都有一部分与地面接触，不得移动，直至将球发出。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3、发球员的球拍必须先击中球托，与此同时整个球要低于发球员的腰部。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4、击球瞬间，球拍杆应指向下方，从而使整个排头明显低于发球员的整个握拍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手部。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5、发球开始后，发球员的球拍必须连续向前挥动，直至将球发出。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6、发出的球必须向上飞行过网，如果不受拦截，应落入接发球员的发球区内。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7、一旦双方运动员站好位置，发球员的球拍头第一次向前挥动即为发球开始。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8、发球员须在接发球员准备好后才能发球，如果接发球员已试图接发球则被认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9、一旦发球开始，球被发球员的球拍触及或落地即为发球结束。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（二）发球：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1、发球员的分数为0或双数时，双方运动员均应在各自的右发球区发球或接发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球。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2、发球员的分数为单数时，双方运动员均应在各自的左发球区发球或接发球。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3、如“再赛”，发球员应以该局的总得分来站位。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4、球发出后，由发球员和接发球员交替对击直至“违例”或“死球”。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5.接发球员违例或因球触及接发球员场区内的地面而成死球，发球员就得一分。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随后，发球员再从另一发球区发球。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6、发球员违例或因球触及发球员场区内的地面而成死球，发球员即失去发球权。接发球员得一分，随后，接发球员成了发球员，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（三）重发球：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有裁判员宣判“重发球”，用于中断比赛。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1、遇见不能预见或意外的情况，应重发球。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2、除发球外，球过网后挂在网上或停在网顶，应重发球。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3、发球时，发球员和接发球员同时违例，应重发球。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4、发球员在接发球员未做好准备时发球，应重发球。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5、比赛进行中，球托与球的其他部分完全分离，应重发球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6司线员未看清，裁判员也不能做出决定时，应重发球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7“重发球”时，最后一次发球无效，原发球员重新发球</w:t>
      </w:r>
    </w:p>
    <w:p>
      <w:pPr>
        <w:rPr>
          <w:sz w:val="24"/>
          <w:szCs w:val="28"/>
        </w:rPr>
      </w:pP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四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rFonts w:hint="eastAsia"/>
          <w:sz w:val="24"/>
          <w:szCs w:val="28"/>
        </w:rPr>
        <w:t xml:space="preserve">死球: 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下列情况为死球: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1、球撞网并挂在网上，或停留在网的顶端;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2、球撞网或网柱后开始在击球者这一方落向地面;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3、球触及地面;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4、“违例”或“重发球”已被宣报。</w:t>
      </w:r>
    </w:p>
    <w:p>
      <w:pPr>
        <w:rPr>
          <w:sz w:val="24"/>
          <w:szCs w:val="28"/>
        </w:rPr>
      </w:pPr>
    </w:p>
    <w:p>
      <w:pPr>
        <w:rPr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 xml:space="preserve">违例: 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1.过腰。球的任何部分在击球瞬间高于发球运动员的腰部。（1</w:t>
      </w:r>
      <w:r>
        <w:rPr>
          <w:sz w:val="24"/>
          <w:szCs w:val="28"/>
        </w:rPr>
        <w:t>.15</w:t>
      </w:r>
      <w:r>
        <w:rPr>
          <w:rFonts w:hint="eastAsia"/>
          <w:sz w:val="24"/>
          <w:szCs w:val="28"/>
        </w:rPr>
        <w:t>米）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2.过手。击球瞬间,球拍顶端未朝下，整个球拍框没有明显低于握拍手的整个手部。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3.未先击球托。在击球瞬间不是首先击中羽毛的球托部分。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4.不正当行为。一旦开始发球,双方站好位置，这时任何运动员不得做假动作,或有意妨碍对方或</w:t>
      </w:r>
      <w:r>
        <w:rPr>
          <w:rFonts w:hint="eastAsia" w:ascii="宋体" w:hAnsi="宋体" w:eastAsia="宋体"/>
          <w:color w:val="333333"/>
          <w:sz w:val="24"/>
          <w:szCs w:val="28"/>
          <w:shd w:val="clear" w:color="auto" w:fill="FFFFFF"/>
        </w:rPr>
        <w:t>故意拖延发球或接发球的准备时间，有企图占便宜等不正当行为（发球队员的向前挥拍动作不得中断）。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意拖延发球或接发球的准备时间，有企图占便宜等不正当行为(发球队员的向前挥拍动作不得中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5.发球方位错误。发球时，发球队员(双打时包括接发球队员)未站在应该站的发球区内发球或接发</w:t>
      </w:r>
    </w:p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6.顺序错误。双打中发球或接发球队员,没有按照正确顺序进行发球或接发球。</w:t>
      </w:r>
    </w:p>
    <w:p>
      <w:pPr>
        <w:rPr>
          <w:rFonts w:hint="eastAsia" w:ascii="宋体" w:hAnsi="宋体" w:eastAsia="宋体" w:cs="Times New Roman"/>
          <w:b/>
          <w:color w:val="auto"/>
          <w:sz w:val="40"/>
          <w:szCs w:val="40"/>
        </w:rPr>
      </w:pPr>
      <w:r>
        <w:rPr>
          <w:rFonts w:hint="eastAsia"/>
          <w:sz w:val="24"/>
          <w:szCs w:val="28"/>
        </w:rPr>
        <w:t>7.脚违例。发球时,发球或接发球队员,不得有踩线、任何一脚离开地面、移动等动作。发球队员违例，失去发球权。接发球队员违例，则判发球方得分。另外，羽毛球运动的发球</w:t>
      </w:r>
      <w:r>
        <w:rPr>
          <w:rFonts w:hint="eastAsia" w:ascii="宋体" w:hAnsi="宋体" w:eastAsia="宋体"/>
          <w:sz w:val="24"/>
          <w:szCs w:val="28"/>
        </w:rPr>
        <w:t>时,球擦</w:t>
      </w:r>
      <w:r>
        <w:rPr>
          <w:rFonts w:hint="eastAsia" w:ascii="宋体" w:hAnsi="宋体" w:eastAsia="宋体"/>
          <w:color w:val="333333"/>
          <w:sz w:val="24"/>
          <w:szCs w:val="28"/>
          <w:shd w:val="clear" w:color="auto" w:fill="FFFFFF"/>
        </w:rPr>
        <w:t>球网而过落入发球区，仍为有效球。</w:t>
      </w: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六</w:t>
      </w:r>
      <w:r>
        <w:rPr>
          <w:rFonts w:hint="eastAsia"/>
          <w:sz w:val="24"/>
          <w:szCs w:val="28"/>
          <w:lang w:eastAsia="zh-CN"/>
        </w:rPr>
        <w:t>）</w:t>
      </w:r>
      <w:r>
        <w:rPr>
          <w:rFonts w:hint="eastAsia"/>
          <w:sz w:val="24"/>
          <w:szCs w:val="28"/>
          <w:lang w:val="en-US" w:eastAsia="zh-CN"/>
        </w:rPr>
        <w:t>晋级事项：</w:t>
      </w:r>
    </w:p>
    <w:p>
      <w:pPr>
        <w:rPr>
          <w:rFonts w:hint="default"/>
          <w:sz w:val="24"/>
          <w:szCs w:val="28"/>
          <w:lang w:val="en-US" w:eastAsia="zh-CN"/>
        </w:rPr>
      </w:pPr>
      <w:r>
        <w:rPr>
          <w:rFonts w:hint="eastAsia"/>
          <w:sz w:val="24"/>
          <w:szCs w:val="28"/>
        </w:rPr>
        <w:t>1、每场比赛采取</w:t>
      </w:r>
      <w:r>
        <w:rPr>
          <w:rFonts w:hint="eastAsia"/>
          <w:sz w:val="24"/>
          <w:szCs w:val="28"/>
          <w:lang w:val="en-US" w:eastAsia="zh-CN"/>
        </w:rPr>
        <w:t>五</w:t>
      </w:r>
      <w:r>
        <w:rPr>
          <w:rFonts w:hint="eastAsia"/>
          <w:sz w:val="24"/>
          <w:szCs w:val="28"/>
        </w:rPr>
        <w:t>局</w:t>
      </w:r>
      <w:r>
        <w:rPr>
          <w:rFonts w:hint="eastAsia"/>
          <w:sz w:val="24"/>
          <w:szCs w:val="28"/>
          <w:lang w:val="en-US" w:eastAsia="zh-CN"/>
        </w:rPr>
        <w:t>三</w:t>
      </w:r>
      <w:r>
        <w:rPr>
          <w:rFonts w:hint="eastAsia"/>
          <w:sz w:val="24"/>
          <w:szCs w:val="28"/>
        </w:rPr>
        <w:t>胜制</w:t>
      </w:r>
      <w:r>
        <w:rPr>
          <w:rFonts w:hint="eastAsia"/>
          <w:sz w:val="24"/>
          <w:szCs w:val="28"/>
          <w:lang w:eastAsia="zh-CN"/>
        </w:rPr>
        <w:t>，</w:t>
      </w:r>
      <w:r>
        <w:rPr>
          <w:rFonts w:hint="eastAsia"/>
          <w:sz w:val="24"/>
          <w:szCs w:val="28"/>
          <w:lang w:val="en-US" w:eastAsia="zh-CN"/>
        </w:rPr>
        <w:t>每局比赛三局两胜制；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2、率先得到21分的一方赢得当局比赛;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3、如果双方比分打成</w:t>
      </w:r>
      <w:r>
        <w:rPr>
          <w:rFonts w:hint="eastAsia"/>
          <w:sz w:val="24"/>
          <w:szCs w:val="28"/>
          <w:lang w:val="en-US" w:eastAsia="zh-CN"/>
        </w:rPr>
        <w:t>20:20/14:14</w:t>
      </w:r>
      <w:r>
        <w:rPr>
          <w:rFonts w:hint="eastAsia"/>
          <w:sz w:val="24"/>
          <w:szCs w:val="28"/>
        </w:rPr>
        <w:t>，获胜一方需超过对手2分才算取胜;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4、如果双方比分打成29</w:t>
      </w:r>
      <w:r>
        <w:rPr>
          <w:rFonts w:hint="eastAsia"/>
          <w:sz w:val="24"/>
          <w:szCs w:val="28"/>
          <w:lang w:val="en-US" w:eastAsia="zh-CN"/>
        </w:rPr>
        <w:t>:</w:t>
      </w:r>
      <w:r>
        <w:rPr>
          <w:rFonts w:hint="eastAsia"/>
          <w:sz w:val="24"/>
          <w:szCs w:val="28"/>
        </w:rPr>
        <w:t>29，则率先得到第30分的一方取胜;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5、双方开始比赛时通过猜拳等选择场地和发球权，每小场比赛结束交换场地，首局获胜一方在接下来的一局比赛中率先发球;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6、当一方在比赛中得到11分后，双方队员可以申请休息1分钟;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7、两局比赛之间的休息时间为1-2分钟;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8、每个参赛队员每场团体赛只能出场一个比赛项目，比赛开始前双方队伍提前在裁判指示下写好对阵表顺序，比赛开始后名单将不能更改。对阵不同学院时，对阵表可以刷新从新安排。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9、团体赛规则先拿到3分的队伍获得胜利，若5场比赛没有打满前拿到3分，双方队伍可以自行商榷是否打满。（比赛用球有限，拿满3分后的比赛用球不再提供新球）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10、申诉比赛队对裁判员判罚有争议，比赛时必须服从裁判员的判决，比赛后可向仲裁委员会提出口头申诉。裁判员亦应向仲裁委员会提出口头报告。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11、如被罚下者，不得再参加本场比赛，并停赛一场。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12、其他规则均按照羽毛球比赛规则进行。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13、比赛弃权：①代表队无故不参加规定的比赛即为弃权，对方获胜。②以赛程表比赛时间为准，凡运动员不齐，推迟比赛15分钟该队伍以弃权论处，判对方获胜。③运动队不服从裁判员的裁决，中断比赛超过5分钟。即为罢赛，判决对方获胜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14、为确保良好的比赛秩序，球队成员对裁判员、对方、同伴或观众的不良行为，判对方得分并发球，情节严重的取消该队员的比赛资格。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15、比赛结束后由各参赛队队长在记录表上签字，承认比赛结果。</w:t>
      </w:r>
    </w:p>
    <w:p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16、以上规则有疑问可以向工作人员询问，解释权归主办方及主裁判所有。</w:t>
      </w:r>
    </w:p>
    <w:p>
      <w:pPr>
        <w:rPr>
          <w:rFonts w:hint="eastAsia"/>
        </w:rPr>
      </w:pPr>
    </w:p>
    <w:p>
      <w:pPr>
        <w:jc w:val="right"/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rPr>
          <w:rFonts w:hint="eastAsia" w:ascii="宋体" w:hAnsi="宋体" w:eastAsia="宋体" w:cs="Times New Roman"/>
          <w:b/>
          <w:color w:val="auto"/>
          <w:sz w:val="32"/>
          <w:szCs w:val="32"/>
        </w:rPr>
      </w:pPr>
    </w:p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</w:p>
    <w:p>
      <w:pPr>
        <w:ind w:firstLine="420"/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</w:p>
    <w:p>
      <w:pPr>
        <w:jc w:val="left"/>
        <w:rPr>
          <w:szCs w:val="22"/>
        </w:rPr>
      </w:pPr>
    </w:p>
    <w:p/>
    <w:p/>
    <w:p/>
    <w:p>
      <w:pPr>
        <w:jc w:val="left"/>
        <w:rPr>
          <w:rFonts w:ascii="宋体" w:hAnsi="宋体" w:eastAsia="宋体" w:cs="Times New Roman"/>
          <w:bCs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1MmE3YWU1NmJhNzgwY2QzNzk5M2RlNTg1Mjc4MmUifQ=="/>
  </w:docVars>
  <w:rsids>
    <w:rsidRoot w:val="00000000"/>
    <w:rsid w:val="07853F7D"/>
    <w:rsid w:val="10E21233"/>
    <w:rsid w:val="13164186"/>
    <w:rsid w:val="13D0194E"/>
    <w:rsid w:val="1C833069"/>
    <w:rsid w:val="1E6A2F00"/>
    <w:rsid w:val="205265C8"/>
    <w:rsid w:val="20871A04"/>
    <w:rsid w:val="20F63F8C"/>
    <w:rsid w:val="21EE1C21"/>
    <w:rsid w:val="32CF34E1"/>
    <w:rsid w:val="355320C1"/>
    <w:rsid w:val="362513CF"/>
    <w:rsid w:val="3706635A"/>
    <w:rsid w:val="39FF5CD7"/>
    <w:rsid w:val="3B972FCC"/>
    <w:rsid w:val="3EF35679"/>
    <w:rsid w:val="422E7DB7"/>
    <w:rsid w:val="44696745"/>
    <w:rsid w:val="45D50048"/>
    <w:rsid w:val="46142FCA"/>
    <w:rsid w:val="46366AE7"/>
    <w:rsid w:val="4706060D"/>
    <w:rsid w:val="47262F6D"/>
    <w:rsid w:val="48A364BD"/>
    <w:rsid w:val="498C6214"/>
    <w:rsid w:val="53F17D02"/>
    <w:rsid w:val="55021392"/>
    <w:rsid w:val="592502FE"/>
    <w:rsid w:val="59637CA3"/>
    <w:rsid w:val="5B453D24"/>
    <w:rsid w:val="625C5AEE"/>
    <w:rsid w:val="62B22CAF"/>
    <w:rsid w:val="68352682"/>
    <w:rsid w:val="6E0C6169"/>
    <w:rsid w:val="6FFF09BD"/>
    <w:rsid w:val="79D6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50" w:beforeAutospacing="0" w:after="50" w:afterAutospacing="0" w:line="15" w:lineRule="auto"/>
      <w:jc w:val="left"/>
      <w:outlineLvl w:val="0"/>
    </w:pPr>
    <w:rPr>
      <w:rFonts w:hint="eastAsia" w:ascii="宋体" w:hAnsi="宋体" w:eastAsia="宋体" w:cs="宋体"/>
      <w:bCs/>
      <w:kern w:val="44"/>
      <w:sz w:val="28"/>
      <w:szCs w:val="48"/>
      <w:lang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 w:cs="Times New Roman"/>
      <w:sz w:val="28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300" w:beforeAutospacing="0" w:after="300" w:afterAutospacing="0" w:line="120" w:lineRule="exact"/>
      <w:jc w:val="left"/>
      <w:outlineLvl w:val="2"/>
    </w:pPr>
    <w:rPr>
      <w:rFonts w:hint="eastAsia" w:ascii="宋体" w:hAnsi="宋体" w:eastAsia="宋体" w:cs="宋体"/>
      <w:bCs/>
      <w:kern w:val="0"/>
      <w:sz w:val="24"/>
      <w:szCs w:val="27"/>
      <w:lang w:bidi="ar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50" w:beforeLines="0" w:beforeAutospacing="0" w:after="50" w:afterLines="0" w:afterAutospacing="0" w:line="15" w:lineRule="auto"/>
      <w:jc w:val="left"/>
      <w:outlineLvl w:val="3"/>
    </w:pPr>
    <w:rPr>
      <w:rFonts w:ascii="Arial" w:hAnsi="Arial" w:eastAsia="宋体"/>
      <w:sz w:val="2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1998</Words>
  <Characters>2040</Characters>
  <Lines>0</Lines>
  <Paragraphs>0</Paragraphs>
  <TotalTime>11</TotalTime>
  <ScaleCrop>false</ScaleCrop>
  <LinksUpToDate>false</LinksUpToDate>
  <CharactersWithSpaces>2043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2022-01-10T01:21:00Z</dcterms:created>
  <dc:creator>dell</dc:creator>
  <cp:lastModifiedBy>学无苦海</cp:lastModifiedBy>
  <dcterms:modified xsi:type="dcterms:W3CDTF">2024-04-29T11:10:09Z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28D916A7B6CD4CECB7B30AE358D195B8_13</vt:lpwstr>
  </property>
</Properties>
</file>